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cf49a631fad84892"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32</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GRUPUL DE ACTIUNE LOCALA DRUMUL VOIEVOZILOR</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Investitii tip Smart Village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14</w:t>
            </w:r>
          </w:p>
        </w:tc>
        <w:tc>
          <w:tcPr>
            <w:vAlign w:val="center"/>
          </w:tcPr>
          <w:p>
            <w:r>
              <w:rPr>
                <w:rFonts w:ascii="Cambria Bold" w:hAnsi="Cambria Bold"/>
                <w:b/>
                <w:color w:val="1B4167"/>
                <w:sz w:val="24"/>
              </w:rPr>
              <w:t>Acțiunile propuse a fi finanțate prin intermediul acestei masuri trebuie să fie în conformitate cu conceptul de Smart-Village din strategiile locale ale UAT-urilor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SF/DALI/MJ daca investitia propusa este  în conformitate cu conceptul de Smart-Village din strategiile locale ale UAT-urilor GAL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15</w:t>
            </w:r>
          </w:p>
        </w:tc>
        <w:tc>
          <w:tcPr>
            <w:vAlign w:val="center"/>
          </w:tcPr>
          <w:p>
            <w:r>
              <w:rPr>
                <w:rFonts w:ascii="Cambria Bold" w:hAnsi="Cambria Bold"/>
                <w:b/>
                <w:color w:val="1B4167"/>
                <w:sz w:val="24"/>
              </w:rPr>
              <w:t>Solicitantul trebuie să facă dovada proprietății/administrării terenului pe care se realizează investiția (daca este cazul)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verifica in inventarul comunei / extras de carte functiara /alte documente dupa caz  daca solicitantul trebuie să facă dovada proprietății/administrării terenului pe care se realizează investiția (daca este cazul)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16</w:t>
            </w:r>
          </w:p>
        </w:tc>
        <w:tc>
          <w:tcPr>
            <w:vAlign w:val="center"/>
          </w:tcPr>
          <w:p>
            <w:r>
              <w:rPr>
                <w:rFonts w:ascii="Cambria Bold" w:hAnsi="Cambria Bold"/>
                <w:b/>
                <w:color w:val="1B4167"/>
                <w:sz w:val="24"/>
              </w:rPr>
              <w:t>Investiția care poate avea efecte semnificative asupra mediului va fi precedată de o evaluare a impactului preconizat asupra mediului, în conformitate cu legislația în vigoare aplicabilă (daca este cazul)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verifica in SF/DALI/MJ daca investitia propusa  poate avea efecte semnificative asupra mediului va fi precedată de o evaluare a impactului preconizat asupra mediului, în conformitate cu legislația în vigoare aplicabilă (daca este cazul) - in cazul proiectelor care prevad investitii in masuri de protectie a mediului si/sau investitii cu constructii montaj (daca este cazul)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17</w:t>
            </w:r>
          </w:p>
        </w:tc>
        <w:tc>
          <w:tcPr>
            <w:vAlign w:val="center"/>
          </w:tcPr>
          <w:p>
            <w:r>
              <w:rPr>
                <w:rFonts w:ascii="Cambria Bold" w:hAnsi="Cambria Bold"/>
                <w:b/>
                <w:color w:val="1B4167"/>
                <w:sz w:val="24"/>
              </w:rPr>
              <w:t>Solicitantul se angajează ca activele corporale şi necorporale rezultate din implementarea proiectului să fie incluse în categoria activelor proprii ale beneficiarului şi să fie utilizate pentru activitatea care a beneficiat de finanţare nerambursabilă pentru minimum 5 ani de la data efectuării ultimei plăţi.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cadrul Hotararii Consiliului Local daca Solicitantul se</w:t>
            </w:r>
          </w:p>
          <w:p>
            <w:pPr>
              <w:spacing w:line="360" w:lineRule="auto"/>
              <w:ind w:left="0" w:right="0" w:firstLine="493"/>
            </w:pPr>
            <w:r>
              <w:rPr>
                <w:rFonts w:ascii="Cambria" w:hAnsi="Cambria"/>
                <w:b w:val="false"/>
                <w:sz w:val="24"/>
              </w:rPr>
              <w:t>angajează  ca activele corporale şi necorporale rezultate din implementarea proiectului să fie incluse în categoria activelor proprii ale beneficiarului şi să fie utilizate pentru activitatea care a beneficiat de finanţare nerambursabilă pentru minimum 5 ani de la data efectuării ultimei plăţi.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18</w:t>
            </w:r>
          </w:p>
        </w:tc>
        <w:tc>
          <w:tcPr>
            <w:vAlign w:val="center"/>
          </w:tcPr>
          <w:p>
            <w:r>
              <w:rPr>
                <w:rFonts w:ascii="Cambria Bold" w:hAnsi="Cambria Bold"/>
                <w:b/>
                <w:color w:val="1B4167"/>
                <w:sz w:val="24"/>
              </w:rPr>
              <w:t>Proiectul nu este generator de profit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cadrul Hotararii Consiliului Local daca Solicitantul se</w:t>
            </w:r>
          </w:p>
          <w:p>
            <w:pPr>
              <w:spacing w:line="360" w:lineRule="auto"/>
              <w:ind w:left="0" w:right="0" w:firstLine="493"/>
            </w:pPr>
            <w:r>
              <w:rPr>
                <w:rFonts w:ascii="Cambria" w:hAnsi="Cambria"/>
                <w:b w:val="false"/>
                <w:sz w:val="24"/>
              </w:rPr>
              <w:t>angajează asupra faptului ca investitia nu va fi generatoare de profit</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S1 – Principiul numarului de persoane potential a fi deservite (in functie de numarul de populatie UAT la ultimul recesamant din care face parte aplicantul)</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pPr>
              <w:spacing w:line="360" w:lineRule="auto"/>
              <w:ind w:left="0" w:right="0" w:firstLine="493"/>
            </w:pPr>
            <w:r>
              <w:rPr>
                <w:rFonts w:ascii="Cambria Italic" w:hAnsi="Cambria Italic"/>
                <w:b w:val="false"/>
                <w:i/>
                <w:color w:val="58400C"/>
                <w:sz w:val="24"/>
              </w:rPr>
              <w:t>Localitati cu o populatie sub 2000 locuitori</w:t>
            </w:r>
          </w:p>
          <w:p>
            <w:r>
              <w:rPr>
                <w:rFonts w:ascii="Cambria" w:hAnsi="Cambria"/>
                <w:b w:val="false"/>
                <w:color w:val="58400C"/>
                <w:sz w:val="24"/>
              </w:rPr>
              <w: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Italic" w:hAnsi="Cambria Italic"/>
                <w:b w:val="false"/>
                <w:i/>
                <w:sz w:val="24"/>
              </w:rPr>
              <w:t>Punctajul se va aloca in functie de recensamantul populatiei INSSR 2021 - pentru localitatea solicitanta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pPr>
              <w:spacing w:line="360" w:lineRule="auto"/>
              <w:ind w:left="0" w:right="0" w:firstLine="493"/>
            </w:pPr>
            <w:r>
              <w:rPr>
                <w:rFonts w:ascii="Cambria Italic" w:hAnsi="Cambria Italic"/>
                <w:b w:val="false"/>
                <w:i/>
                <w:color w:val="58400C"/>
                <w:sz w:val="24"/>
              </w:rPr>
              <w:t>Localitati cu o populatie intre 2000 si 5000 locuitori</w:t>
            </w:r>
          </w:p>
          <w:p>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Italic" w:hAnsi="Cambria Italic"/>
                <w:b w:val="false"/>
                <w:i/>
                <w:sz w:val="24"/>
              </w:rPr>
              <w:t>Punctajul se va aloca in functie de recensamantul populatiei INSSR 2021 - pentru localitatea solicitanta</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 </w:t>
            </w:r>
          </w:p>
        </w:tc>
        <w:tc>
          <w:tcPr>
            <w:shd w:val="clear" w:color="auto" w:fill="F8ECD2"/>
            <w:vAlign w:val="center"/>
          </w:tcPr>
          <w:p>
            <w:pPr>
              <w:spacing w:line="360" w:lineRule="auto"/>
              <w:ind w:left="0" w:right="0" w:firstLine="493"/>
            </w:pPr>
            <w:r>
              <w:rPr>
                <w:rFonts w:ascii="Cambria Italic" w:hAnsi="Cambria Italic"/>
                <w:b w:val="false"/>
                <w:i/>
                <w:color w:val="58400C"/>
                <w:sz w:val="24"/>
              </w:rPr>
              <w:t>Localitati cu o populatie peste 5000 locuitori</w:t>
            </w:r>
          </w:p>
          <w:p>
            <w:r>
              <w:rPr>
                <w:rFonts w:ascii="Cambria" w:hAnsi="Cambria"/>
                <w:b w:val="false"/>
                <w:color w:val="58400C"/>
                <w:sz w:val="24"/>
              </w:rPr>
              <w:t>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S2 – Principiul diversitatii proiectului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Prin proiect se propun proiecte care nu au mai fost realizate pana in acest moment la nivelul GAL-ului</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solicita o adresa de la GAL in care sa se mentioneze daca tipul de investitie propusa spre finantare a mai fost finantata , pana in prezent, la nivelul Strategiilor de Dezvoltare Locala implementate de GAL. In caz afirmativ se va puncta cu 0, in caz ca investitia propune o alta activitate nerealizata pana in prezent la nivel de GAL  se puncteaza 20 puncte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S3 – Principiul experientei in implementarea proiectelor europene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pPr>
              <w:spacing w:line="360" w:lineRule="auto"/>
              <w:ind w:left="0" w:right="0" w:firstLine="493"/>
            </w:pPr>
            <w:r>
              <w:rPr>
                <w:rFonts w:ascii="Cambria Italic" w:hAnsi="Cambria Italic"/>
                <w:b w:val="false"/>
                <w:i/>
                <w:color w:val="58400C"/>
                <w:sz w:val="24"/>
              </w:rPr>
              <w:t>Solicitantul are experienta in cel putin alte 2 proiecte finalizate - cu finantare europeana</w:t>
            </w:r>
          </w:p>
          <w:p>
            <w:pPr>
              <w:spacing w:line="360" w:lineRule="auto"/>
              <w:ind w:left="0" w:right="0" w:firstLine="493"/>
            </w:pPr>
            <w:r>
              <w:rPr>
                <w:rFonts w:ascii="Cambria Italic" w:hAnsi="Cambria Italic"/>
                <w:b w:val="false"/>
                <w:i/>
                <w:color w:val="58400C"/>
                <w:sz w:val="24"/>
              </w:rPr>
              <w:t>(indiferent de sursa de finantare)</w:t>
            </w:r>
          </w:p>
          <w:p>
            <w:r>
              <w:rPr>
                <w:rFonts w:ascii="Cambria" w:hAnsi="Cambria"/>
                <w:b w:val="false"/>
                <w:color w:val="58400C"/>
                <w:sz w:val="24"/>
              </w:rPr>
              <w:t>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verifica in SF/DALI/MJ daca solicitantul a justificat experienta in cel putin alte 2 proiecte finalizate - cu finantare europeana (indiferent de sursa de finantare). In caz afirmativ se va puncta cu 30, in caz ca s-a justificat experienta in cel putin un proiect finalizat - cu finantare europeana (indiferent de sursa de finantare) se puncteaza 10, iar in caz de nejustificare pentru alte proiecte finalizate din fonduri europene - se puncteaza cu 0 puncte.</w:t>
            </w:r>
          </w:p>
          <w:p>
            <w:pPr>
              <w:spacing w:line="360" w:lineRule="auto"/>
              <w:ind w:left="0" w:right="0" w:firstLine="493"/>
            </w:pPr>
            <w:r>
              <w:rPr>
                <w:rFonts w:ascii="Cambria" w:hAnsi="Cambria"/>
                <w:b w:val="false"/>
                <w:sz w:val="24"/>
              </w:rPr>
              <w:t>ATENTIE! Nu se iau in calcul finantarile din Fonduri Guvernamentale (Ex. programele nationale)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pPr>
              <w:spacing w:line="360" w:lineRule="auto"/>
              <w:ind w:left="0" w:right="0" w:firstLine="493"/>
            </w:pPr>
            <w:r>
              <w:rPr>
                <w:rFonts w:ascii="Cambria Italic" w:hAnsi="Cambria Italic"/>
                <w:b w:val="false"/>
                <w:i/>
                <w:color w:val="58400C"/>
                <w:sz w:val="24"/>
              </w:rPr>
              <w:t>Solicitantul are experienta in cel putin un proiect finalizat - cu finantare europeana (indiferent</w:t>
            </w:r>
          </w:p>
          <w:p>
            <w:pPr>
              <w:spacing w:line="360" w:lineRule="auto"/>
              <w:ind w:left="0" w:right="0" w:firstLine="493"/>
            </w:pPr>
            <w:r>
              <w:rPr>
                <w:rFonts w:ascii="Cambria Italic" w:hAnsi="Cambria Italic"/>
                <w:b w:val="false"/>
                <w:i/>
                <w:color w:val="58400C"/>
                <w:sz w:val="24"/>
              </w:rPr>
              <w:t>de sursa de finantare)</w:t>
            </w:r>
          </w:p>
          <w:p>
            <w:r>
              <w:rPr>
                <w:rFonts w:ascii="Cambria" w:hAnsi="Cambria"/>
                <w:b w:val="false"/>
                <w:color w:val="58400C"/>
                <w:sz w:val="24"/>
              </w:rPr>
              <w: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verifica in SF/DALI/MJ daca solicitantul a justificat experienta in cel putin un proiect finalizat - cu finantare europeana (indiferent de sursa de finantare) se puncteaza 10, iar in caz de nejustificare pentru alte proiecte finalizate din fonduri europene - se puncteaza cu 0 puncte.</w:t>
            </w:r>
          </w:p>
          <w:p>
            <w:pPr>
              <w:spacing w:line="360" w:lineRule="auto"/>
              <w:ind w:left="0" w:right="0" w:firstLine="493"/>
            </w:pPr>
            <w:r>
              <w:rPr>
                <w:rFonts w:ascii="Cambria" w:hAnsi="Cambria"/>
                <w:b w:val="false"/>
                <w:sz w:val="24"/>
              </w:rPr>
              <w:t>ATENTIE! Nu se iau in calcul finantarile din Fonduri Guvernamentale (Ex. programele nationale)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S4 – Principiul inovatiei si/sau clima/mediu – proiectul propune solutii inovative si/sau care promoveaza durabilitatea mediului și contribuie la îndeplinirea obiectivelor de atenuare a schimbărilor climatice și de adaptare la acestea</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Proiectul propune solutii inovative si/sau care promoveaza durabilitatea mediului și contribuie la îndeplinirea obiectivelor de atenuare a schimbărilor climatice și de adaptare la acestea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verifica in SF/DALI/MJ daca solicitantul a justificat faptul ca investitiile propuse sunt inovative si/sau genereaza un impact pozitiv asupra mediului/climei.</w:t>
            </w:r>
          </w:p>
          <w:p>
            <w:pPr>
              <w:spacing w:line="360" w:lineRule="auto"/>
              <w:ind w:left="0" w:right="0" w:firstLine="493"/>
            </w:pPr>
            <w:r>
              <w:rPr>
                <w:rFonts w:ascii="Cambria" w:hAnsi="Cambria"/>
                <w:b w:val="false"/>
                <w:sz w:val="24"/>
              </w:rPr>
              <w:t>In caz de nejustificare - se puncteaza cu 0 puncte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pPr>
              <w:spacing w:line="360" w:lineRule="auto"/>
              <w:ind w:left="0" w:right="0" w:firstLine="493"/>
            </w:pPr>
            <w:r>
              <w:rPr>
                <w:rFonts w:ascii="Cambria Italic" w:hAnsi="Cambria Italic"/>
                <w:b w:val="false"/>
                <w:i/>
                <w:color w:val="58400C"/>
                <w:sz w:val="24"/>
              </w:rPr>
              <w:t>Populatia deservita de proiect</w:t>
            </w:r>
          </w:p>
          <w:p>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Punctajul va fi valoarea totala a populatiei de la recensamantul</w:t>
            </w:r>
          </w:p>
          <w:p>
            <w:pPr>
              <w:spacing w:line="360" w:lineRule="auto"/>
              <w:ind w:left="0" w:right="0" w:firstLine="493"/>
            </w:pPr>
            <w:r>
              <w:rPr>
                <w:rFonts w:ascii="Cambria" w:hAnsi="Cambria"/>
                <w:b w:val="false"/>
                <w:sz w:val="24"/>
              </w:rPr>
              <w:t>populatiei INSSR 2021 - pentru localitatea solicitanta. Departajarea se va</w:t>
            </w:r>
          </w:p>
          <w:p>
            <w:pPr>
              <w:spacing w:line="360" w:lineRule="auto"/>
              <w:ind w:left="0" w:right="0" w:firstLine="493"/>
            </w:pPr>
            <w:r>
              <w:rPr>
                <w:rFonts w:ascii="Cambria" w:hAnsi="Cambria"/>
                <w:b w:val="false"/>
                <w:sz w:val="24"/>
              </w:rPr>
              <w:t>face in ordine descrescatoare a punctajului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6e8e95fc0aa344a6" /></Relationships>
</file>