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117dcf4f983946a1"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DRUMUL VOIEVOZILOR</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in infrastructura locala si servicii destinate comunitatii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14</w:t>
            </w:r>
          </w:p>
        </w:tc>
        <w:tc>
          <w:tcPr>
            <w:vAlign w:val="center"/>
          </w:tcPr>
          <w:p>
            <w:r>
              <w:rPr>
                <w:rFonts w:ascii="Cambria Bold" w:hAnsi="Cambria Bold"/>
                <w:b/>
                <w:color w:val="1B4167"/>
                <w:sz w:val="24"/>
              </w:rPr>
              <w:t>Investiția trebuie să se încadreze în cel puțin unul din tipurile de sprijin prevăzute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este se incadreaza in</w:t>
            </w:r>
          </w:p>
          <w:p>
            <w:pPr>
              <w:spacing w:line="360" w:lineRule="auto"/>
              <w:ind w:left="0" w:right="0" w:firstLine="493"/>
            </w:pPr>
            <w:r>
              <w:rPr>
                <w:rFonts w:ascii="Cambria" w:hAnsi="Cambria"/>
                <w:b w:val="false"/>
                <w:sz w:val="24"/>
              </w:rPr>
              <w:t>tipul de sprijin conform fisei de masura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15</w:t>
            </w:r>
          </w:p>
        </w:tc>
        <w:tc>
          <w:tcPr>
            <w:vAlign w:val="center"/>
          </w:tcPr>
          <w:p>
            <w:r>
              <w:rPr>
                <w:rFonts w:ascii="Cambria Bold" w:hAnsi="Cambria Bold"/>
                <w:b/>
                <w:color w:val="1B4167"/>
                <w:sz w:val="24"/>
              </w:rPr>
              <w:t>Investiția să se realizeze în spațiul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se realizeaza in</w:t>
            </w:r>
          </w:p>
          <w:p>
            <w:pPr>
              <w:spacing w:line="360" w:lineRule="auto"/>
              <w:ind w:left="0" w:right="0" w:firstLine="493"/>
            </w:pPr>
            <w:r>
              <w:rPr>
                <w:rFonts w:ascii="Cambria" w:hAnsi="Cambria"/>
                <w:b w:val="false"/>
                <w:sz w:val="24"/>
              </w:rPr>
              <w:t>teritoriul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16</w:t>
            </w:r>
          </w:p>
        </w:tc>
        <w:tc>
          <w:tcPr>
            <w:vAlign w:val="center"/>
          </w:tcPr>
          <w:p>
            <w:r>
              <w:rPr>
                <w:rFonts w:ascii="Cambria Bold" w:hAnsi="Cambria Bold"/>
                <w:b/>
                <w:color w:val="1B4167"/>
                <w:sz w:val="24"/>
              </w:rPr>
              <w:t>Solicitantul se angajează să asigure întreținerea/mentenanța investiției pe o perioadă de minim 5 ani, de la ultima plată (daca este cazul)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cadrul Hotararii Consiliului Local daca Solicitantul se</w:t>
            </w:r>
          </w:p>
          <w:p>
            <w:pPr>
              <w:spacing w:line="360" w:lineRule="auto"/>
              <w:ind w:left="0" w:right="0" w:firstLine="493"/>
            </w:pPr>
            <w:r>
              <w:rPr>
                <w:rFonts w:ascii="Cambria" w:hAnsi="Cambria"/>
                <w:b w:val="false"/>
                <w:sz w:val="24"/>
              </w:rPr>
              <w:t>angajează să asigure întreținerea/mentenanța investiției pe o perioadă de minim 5 ani de la ultima cerere de plata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17</w:t>
            </w:r>
          </w:p>
        </w:tc>
        <w:tc>
          <w:tcPr>
            <w:vAlign w:val="center"/>
          </w:tcPr>
          <w:p>
            <w:r>
              <w:rPr>
                <w:rFonts w:ascii="Cambria Bold" w:hAnsi="Cambria Bold"/>
                <w:b/>
                <w:color w:val="1B4167"/>
                <w:sz w:val="24"/>
              </w:rPr>
              <w:t>Investitia trebuie sa demonstreze necesitatea. oportunitatea si impactul asupra populatiei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demonstreze necesitatea. oportunitatea si impactul asupra populatiei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18</w:t>
            </w:r>
          </w:p>
        </w:tc>
        <w:tc>
          <w:tcPr>
            <w:vAlign w:val="center"/>
          </w:tcPr>
          <w:p>
            <w:r>
              <w:rPr>
                <w:rFonts w:ascii="Cambria Bold" w:hAnsi="Cambria Bold"/>
                <w:b/>
                <w:color w:val="1B4167"/>
                <w:sz w:val="24"/>
              </w:rPr>
              <w:t>Investitia nu va fi generatoare de profit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cadrul Hotararii Consiliului Local daca Solicitantul se</w:t>
            </w:r>
          </w:p>
          <w:p>
            <w:pPr>
              <w:spacing w:line="360" w:lineRule="auto"/>
              <w:ind w:left="0" w:right="0" w:firstLine="493"/>
            </w:pPr>
            <w:r>
              <w:rPr>
                <w:rFonts w:ascii="Cambria" w:hAnsi="Cambria"/>
                <w:b w:val="false"/>
                <w:sz w:val="24"/>
              </w:rPr>
              <w:t>angajează asupra faptului ca investitia nu va fi generatoare de profit</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P1 - Principiul gradului de acoperire a populatiei deservite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sub 2000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rPr>
              <w:t>Punctajul se va aloca in functie de recensamantul populatiei INSSR 2021 - pentru localitatea solicitanta</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intre 2000 si 5000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rPr>
              <w:t>Punctajul se va aloca in functie de recensamantul populatiei INSSR 2021 - pentru localitatea solicitanta</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pPr>
              <w:spacing w:line="360" w:lineRule="auto"/>
              <w:ind w:left="0" w:right="0" w:firstLine="493"/>
            </w:pPr>
            <w:r>
              <w:rPr>
                <w:rFonts w:ascii="Cambria Italic" w:hAnsi="Cambria Italic"/>
                <w:b w:val="false"/>
                <w:i/>
                <w:color w:val="58400C"/>
                <w:sz w:val="24"/>
              </w:rPr>
              <w:t>Localitati cu o populatie peste 5000 locuitori</w:t>
            </w:r>
          </w:p>
          <w:p>
            <w:r>
              <w:rPr>
                <w:rFonts w:ascii="Cambria" w:hAnsi="Cambria"/>
                <w:b w:val="false"/>
                <w:color w:val="58400C"/>
                <w:sz w:val="24"/>
              </w:rPr>
              <w:t>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Italic" w:hAnsi="Cambria Italic"/>
                <w:b w:val="false"/>
                <w:i/>
                <w:sz w:val="24"/>
              </w:rPr>
              <w:t>Punctajul se va aloca in functie de recensamantul populatiei INSSR 2021 - pentru localitatea solicitanta</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P2 - Principiul prioritizarii investitiilor destinate modernizarii infrastucturii sociale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Prin proiect se propun investitii destinate modernizarii infrastructurii sociale/ educationale (crese, gradinite, after-school, camine de batrani, centre de zi, etc.)</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investitia propusa este o investitie destinata modernizarii infrastructurii sociale/ educationale (crese, gradinite, after-school, camine de batrani, centre de zi, etc.). In caz afirmativ se va puncta cu 20, in caz ca investitia propune o alta activitate eligibila conform fisei de masura se puncteaza 0</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P3 - Principiul experientei in implementarea proiectelor cu finantare europeana</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Solicitantul are experienta in cel putin alte 2 proiecte finalizate  - cu finantare europeana (indiferent de sursa de finantare)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solicitantul a justificat experienta in cel putin alte 2 proiecte finalizate  - cu finantare europeana (indiferent de sursa de finantare). In caz afirmativ se va puncta cu 30, in caz ca s-a justificat experienta in cel putin un proiect finalizat  - cu finantare europeana (indiferent de sursa de finantare) se puncteaza 10, iar in caz de nejustificare pentru alte proiecte finalizate din fonduri europene  - se puncteaza cu 0 puncte.</w:t>
            </w:r>
          </w:p>
          <w:p>
            <w:pPr>
              <w:spacing w:line="360" w:lineRule="auto"/>
              <w:ind w:left="0" w:right="0" w:firstLine="493"/>
            </w:pPr>
            <w:r>
              <w:rPr>
                <w:rFonts w:ascii="Cambria" w:hAnsi="Cambria"/>
                <w:b w:val="false"/>
                <w:sz w:val="24"/>
              </w:rPr>
              <w:t>ATENTIE! Nu se iau in calcul finantarile din Fonduri Guvernamentale (Ex. programele nationale)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Solicitantul are experienta in cel putin un proiect finalizat  - cu finantare europeana (indiferent de sursa de finantare)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SF/DALI/MJ daca solicitantul a justificat experienta in cel putin un proiect finalizat  - cu finantare europeana (indiferent de sursa de finantare) se puncteaza 10, iar in caz de nejustificare pentru alte proiecte finalizate din fonduri europene  - se puncteaza cu 0 puncte.</w:t>
            </w:r>
          </w:p>
          <w:p>
            <w:pPr>
              <w:spacing w:line="360" w:lineRule="auto"/>
              <w:ind w:left="0" w:right="0" w:firstLine="493"/>
            </w:pPr>
            <w:r>
              <w:rPr>
                <w:rFonts w:ascii="Cambria" w:hAnsi="Cambria"/>
                <w:b w:val="false"/>
                <w:sz w:val="24"/>
              </w:rPr>
              <w:t>ATENTIE! Nu se iau in calcul finantarile din Fonduri Guvernamentale (Ex. programele nationale)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P4 - Principiul prioritizarii investitiilor inovative si/sau a celor ce genereaza un impact pozitiv asupra mediului/climei.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Principiul prioritizarii investitiilor inovative si/sau a celor ce genereaza un impact pozitiv asupra mediului/climei.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in SF/DALI/MJ daca solicitantul a justificat faptul ca investitiile propuse sunt  inovative si/sau genereaza un impact pozitiv asupra mediului/climei.</w:t>
            </w:r>
          </w:p>
          <w:p>
            <w:pPr>
              <w:spacing w:line="360" w:lineRule="auto"/>
              <w:ind w:left="0" w:right="0" w:firstLine="493"/>
            </w:pPr>
            <w:r>
              <w:rPr>
                <w:rFonts w:ascii="Cambria" w:hAnsi="Cambria"/>
                <w:b w:val="false"/>
                <w:sz w:val="24"/>
              </w:rPr>
              <w:t>In caz de nejustificare - se puncteaza cu 0 puncte.</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pPr>
              <w:spacing w:line="360" w:lineRule="auto"/>
              <w:ind w:left="0" w:right="0" w:firstLine="493"/>
            </w:pPr>
            <w:r>
              <w:rPr>
                <w:rFonts w:ascii="Cambria Italic" w:hAnsi="Cambria Italic"/>
                <w:b w:val="false"/>
                <w:i/>
                <w:color w:val="58400C"/>
                <w:sz w:val="24"/>
              </w:rPr>
              <w:t>Populatia deservita de proiect</w:t>
            </w:r>
          </w:p>
          <w:p>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Punctajul va fi valoarea totala a populatiei de la recensamantul</w:t>
            </w:r>
          </w:p>
          <w:p>
            <w:pPr>
              <w:spacing w:line="360" w:lineRule="auto"/>
              <w:ind w:left="0" w:right="0" w:firstLine="493"/>
            </w:pPr>
            <w:r>
              <w:rPr>
                <w:rFonts w:ascii="Cambria" w:hAnsi="Cambria"/>
                <w:b w:val="false"/>
                <w:sz w:val="24"/>
              </w:rPr>
              <w:t>populatiei INSSR 2021 - pentru localitatea solicitanta. Departajarea se va</w:t>
            </w:r>
          </w:p>
          <w:p>
            <w:pPr>
              <w:spacing w:line="360" w:lineRule="auto"/>
              <w:ind w:left="0" w:right="0" w:firstLine="493"/>
            </w:pPr>
            <w:r>
              <w:rPr>
                <w:rFonts w:ascii="Cambria" w:hAnsi="Cambria"/>
                <w:b w:val="false"/>
                <w:sz w:val="24"/>
              </w:rPr>
              <w:t>face in ordine descrescatoare a punctajului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b9410bd111d24a81" /></Relationships>
</file>